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1440" w:firstLine="0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143250" cy="1905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Land to immediately begin construction of 45 unit Apartment building. Many have suggested highest and best value is to “convert to condominiums during construction.”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Asking $9,750,000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1556 - 1564 Hi Point La Ca 90035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A collection of 4 Lots (3 Demolished the 4th one is Vacant)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158x170=26,860 “Permit Issued” Plans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1 Level Subterr parking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with 85 parking Spots (Zero Guest) + 70 Bicycle Parking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46’ Foot height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Of the 41 Market Units 17 are 3 Bedrooms and 24 are 2 bedrooms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Development consists of 45 Units of which 4 units are Low Income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The Garage (not including the building) is app. 26,445 Net Sf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The Building (Not including the parking) is app.  57,854 Gross SF and 53,442 Net SF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Of said 53,442 Net SF there is app.</w:t>
      </w:r>
    </w:p>
    <w:p w:rsidR="00000000" w:rsidDel="00000000" w:rsidP="00000000" w:rsidRDefault="00000000" w:rsidRPr="00000000" w14:paraId="00000013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Leasable/Sellable Low Income 4,465 Net SF, Full Price/Market Rate 48,977 Net SF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48,977 sf Market Units x </w:t>
      </w:r>
      <w:r w:rsidDel="00000000" w:rsidR="00000000" w:rsidRPr="00000000">
        <w:rPr>
          <w:b w:val="1"/>
          <w:rtl w:val="0"/>
        </w:rPr>
        <w:t xml:space="preserve">$700 </w:t>
      </w:r>
      <w:r w:rsidDel="00000000" w:rsidR="00000000" w:rsidRPr="00000000">
        <w:rPr>
          <w:rtl w:val="0"/>
        </w:rPr>
        <w:t xml:space="preserve">= $34.3 million (+ ?? $1m from low income) = </w:t>
      </w:r>
      <w:r w:rsidDel="00000000" w:rsidR="00000000" w:rsidRPr="00000000">
        <w:rPr>
          <w:b w:val="1"/>
          <w:rtl w:val="0"/>
        </w:rPr>
        <w:t xml:space="preserve">$35.3m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48,977 sf Market Units x </w:t>
      </w:r>
      <w:r w:rsidDel="00000000" w:rsidR="00000000" w:rsidRPr="00000000">
        <w:rPr>
          <w:b w:val="1"/>
          <w:rtl w:val="0"/>
        </w:rPr>
        <w:t xml:space="preserve">$750</w:t>
      </w:r>
      <w:r w:rsidDel="00000000" w:rsidR="00000000" w:rsidRPr="00000000">
        <w:rPr>
          <w:rtl w:val="0"/>
        </w:rPr>
        <w:t xml:space="preserve"> = $37.2 million (+ ?? $1m from low income) = </w:t>
      </w:r>
      <w:r w:rsidDel="00000000" w:rsidR="00000000" w:rsidRPr="00000000">
        <w:rPr>
          <w:b w:val="1"/>
          <w:rtl w:val="0"/>
        </w:rPr>
        <w:t xml:space="preserve">$38.2m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48,977 sf Market Units x </w:t>
      </w:r>
      <w:r w:rsidDel="00000000" w:rsidR="00000000" w:rsidRPr="00000000">
        <w:rPr>
          <w:b w:val="1"/>
          <w:rtl w:val="0"/>
        </w:rPr>
        <w:t xml:space="preserve">$3.25/foot</w:t>
      </w:r>
      <w:r w:rsidDel="00000000" w:rsidR="00000000" w:rsidRPr="00000000">
        <w:rPr>
          <w:rtl w:val="0"/>
        </w:rPr>
        <w:t xml:space="preserve"> = estimated $159,000/ Gross income per Month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ab/>
        <w:t xml:space="preserve">159,000x 12 Months = estimated  $1,908,000/ Gross income per Year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Plus 4 Low Income for a total of 2,900/month 34,800/Year is $1,942,800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ab/>
        <w:t xml:space="preserve">$1,942,800 x .70 = estimated $1,360,000/ Net Income per Year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  <w:t xml:space="preserve">$1,360,000 /</w:t>
      </w:r>
      <w:r w:rsidDel="00000000" w:rsidR="00000000" w:rsidRPr="00000000">
        <w:rPr>
          <w:b w:val="1"/>
          <w:rtl w:val="0"/>
        </w:rPr>
        <w:t xml:space="preserve"> 3.75% =  $36.2m</w:t>
      </w:r>
      <w:r w:rsidDel="00000000" w:rsidR="00000000" w:rsidRPr="00000000">
        <w:rPr>
          <w:rtl w:val="0"/>
        </w:rPr>
        <w:t xml:space="preserve">       $1,360,000 / </w:t>
      </w:r>
      <w:r w:rsidDel="00000000" w:rsidR="00000000" w:rsidRPr="00000000">
        <w:rPr>
          <w:b w:val="1"/>
          <w:rtl w:val="0"/>
        </w:rPr>
        <w:t xml:space="preserve">4.0 Cap = $34m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The average size of Market rate unit is 1,212 Sf Net (48,977/41 = 1,194)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Property Zoning is Q-R3-1; TOC Tier 3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Permits are issued and Paid For (Said cost is in addition to asking price)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Tough many suggest to turn this into condominium building, that process has not yet begun and is not guaranteed.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